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8B" w:rsidRDefault="005A6A8B" w:rsidP="005A6A8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14:anchorId="40E5801B" wp14:editId="3F7062BA">
            <wp:extent cx="931693" cy="666750"/>
            <wp:effectExtent l="0" t="0" r="1905" b="0"/>
            <wp:docPr id="6" name="Picture 6" descr="Mount Carmel Colle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ount Carmel Colle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7" cy="668012"/>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55884805" wp14:editId="683FC879">
            <wp:extent cx="3467100" cy="552450"/>
            <wp:effectExtent l="0" t="0" r="0" b="0"/>
            <wp:docPr id="5" name="Picture 5" descr="https://mccblr.edu.in/wp-content/uploads/2022/07/mcc-title-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ccblr.edu.in/wp-content/uploads/2022/07/mcc-title-br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71FAAFEF" wp14:editId="393C45D5">
            <wp:extent cx="1008792" cy="726196"/>
            <wp:effectExtent l="0" t="0" r="1270" b="0"/>
            <wp:docPr id="4" name="Picture 4" descr="https://mccblr.edu.in/wp-content/uploads/2022/08/foun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ccblr.edu.in/wp-content/uploads/2022/08/found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92" cy="726196"/>
                    </a:xfrm>
                    <a:prstGeom prst="rect">
                      <a:avLst/>
                    </a:prstGeom>
                    <a:noFill/>
                    <a:ln>
                      <a:noFill/>
                    </a:ln>
                  </pic:spPr>
                </pic:pic>
              </a:graphicData>
            </a:graphic>
          </wp:inline>
        </w:drawing>
      </w:r>
    </w:p>
    <w:p w:rsidR="005A6A8B" w:rsidRDefault="005A6A8B" w:rsidP="005A6A8B"/>
    <w:p w:rsidR="005A6A8B" w:rsidRPr="005A6A8B" w:rsidRDefault="005A6A8B" w:rsidP="005A6A8B">
      <w:pPr>
        <w:jc w:val="center"/>
        <w:rPr>
          <w:rFonts w:ascii="Times New Roman" w:eastAsia="Times New Roman" w:hAnsi="Times New Roman" w:cs="Times New Roman"/>
          <w:b/>
          <w:bCs/>
          <w:color w:val="202124"/>
          <w:sz w:val="28"/>
          <w:szCs w:val="28"/>
          <w:highlight w:val="white"/>
          <w:u w:val="single"/>
        </w:rPr>
      </w:pPr>
      <w:r w:rsidRPr="005A6A8B">
        <w:rPr>
          <w:rFonts w:ascii="Times New Roman" w:eastAsia="Times New Roman" w:hAnsi="Times New Roman" w:cs="Times New Roman"/>
          <w:b/>
          <w:bCs/>
          <w:color w:val="202124"/>
          <w:sz w:val="28"/>
          <w:szCs w:val="28"/>
          <w:highlight w:val="white"/>
          <w:u w:val="single"/>
        </w:rPr>
        <w:t>Workshop on careers in Public Policy and International Relations</w:t>
      </w:r>
    </w:p>
    <w:p w:rsidR="005A6A8B" w:rsidRDefault="005A6A8B" w:rsidP="005A6A8B">
      <w:pPr>
        <w:rPr>
          <w:rFonts w:ascii="Times New Roman" w:eastAsia="Times New Roman" w:hAnsi="Times New Roman" w:cs="Times New Roman"/>
          <w:b/>
          <w:bCs/>
          <w:color w:val="202124"/>
          <w:sz w:val="28"/>
          <w:szCs w:val="28"/>
          <w:highlight w:val="white"/>
        </w:rPr>
      </w:pPr>
      <w:r>
        <w:rPr>
          <w:rFonts w:ascii="Times New Roman" w:eastAsia="Times New Roman" w:hAnsi="Times New Roman" w:cs="Times New Roman"/>
          <w:b/>
          <w:bCs/>
          <w:color w:val="202124"/>
          <w:sz w:val="28"/>
          <w:szCs w:val="28"/>
          <w:highlight w:val="white"/>
        </w:rPr>
        <w:t>Venue: LSCB Seminar Hall</w:t>
      </w:r>
    </w:p>
    <w:p w:rsidR="005A6A8B" w:rsidRDefault="005A6A8B" w:rsidP="005A6A8B">
      <w:pPr>
        <w:rPr>
          <w:rFonts w:ascii="Times New Roman" w:eastAsia="Times New Roman" w:hAnsi="Times New Roman" w:cs="Times New Roman"/>
          <w:b/>
          <w:bCs/>
          <w:color w:val="202124"/>
          <w:sz w:val="28"/>
          <w:szCs w:val="28"/>
          <w:highlight w:val="white"/>
        </w:rPr>
      </w:pPr>
      <w:r>
        <w:rPr>
          <w:rFonts w:ascii="Times New Roman" w:eastAsia="Times New Roman" w:hAnsi="Times New Roman" w:cs="Times New Roman"/>
          <w:b/>
          <w:bCs/>
          <w:color w:val="202124"/>
          <w:sz w:val="28"/>
          <w:szCs w:val="28"/>
          <w:highlight w:val="white"/>
        </w:rPr>
        <w:t>Date: 22/09/2023</w:t>
      </w:r>
    </w:p>
    <w:p w:rsidR="005A6A8B" w:rsidRDefault="005A6A8B" w:rsidP="005A6A8B">
      <w:pPr>
        <w:rPr>
          <w:rFonts w:ascii="Times New Roman" w:eastAsia="Times New Roman" w:hAnsi="Times New Roman" w:cs="Times New Roman"/>
          <w:b/>
          <w:bCs/>
          <w:color w:val="202124"/>
          <w:sz w:val="28"/>
          <w:szCs w:val="28"/>
          <w:highlight w:val="white"/>
        </w:rPr>
      </w:pPr>
      <w:r>
        <w:rPr>
          <w:rFonts w:ascii="Times New Roman" w:eastAsia="Times New Roman" w:hAnsi="Times New Roman" w:cs="Times New Roman"/>
          <w:b/>
          <w:bCs/>
          <w:color w:val="202124"/>
          <w:sz w:val="28"/>
          <w:szCs w:val="28"/>
          <w:highlight w:val="white"/>
        </w:rPr>
        <w:t>Time: 10:30 am to 12:30 pm</w:t>
      </w:r>
    </w:p>
    <w:p w:rsidR="005A6A8B" w:rsidRPr="004B5A19" w:rsidRDefault="005A6A8B" w:rsidP="005A6A8B">
      <w:pPr>
        <w:rPr>
          <w:rFonts w:ascii="Times New Roman" w:eastAsia="Times New Roman" w:hAnsi="Times New Roman" w:cs="Times New Roman"/>
          <w:b/>
          <w:bCs/>
          <w:color w:val="202124"/>
          <w:sz w:val="28"/>
          <w:szCs w:val="28"/>
          <w:highlight w:val="white"/>
        </w:rPr>
      </w:pPr>
    </w:p>
    <w:p w:rsidR="005A6A8B" w:rsidRPr="00856864" w:rsidRDefault="005A6A8B" w:rsidP="005A6A8B">
      <w:pPr>
        <w:jc w:val="center"/>
        <w:rPr>
          <w:rFonts w:ascii="Times New Roman" w:eastAsia="Times New Roman" w:hAnsi="Times New Roman" w:cs="Times New Roman"/>
          <w:color w:val="202124"/>
          <w:sz w:val="28"/>
          <w:szCs w:val="28"/>
          <w:highlight w:val="white"/>
        </w:rPr>
      </w:pPr>
      <w:r w:rsidRPr="00856864">
        <w:rPr>
          <w:rFonts w:ascii="Times New Roman" w:hAnsi="Times New Roman" w:cs="Times New Roman"/>
          <w:noProof/>
          <w:sz w:val="28"/>
          <w:szCs w:val="28"/>
          <w:lang w:eastAsia="en-IN"/>
        </w:rPr>
        <w:drawing>
          <wp:inline distT="0" distB="0" distL="0" distR="0" wp14:anchorId="6DC1F512" wp14:editId="44E3B7DD">
            <wp:extent cx="4000500" cy="3000596"/>
            <wp:effectExtent l="0" t="0" r="0" b="9525"/>
            <wp:docPr id="148097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8483" cy="3006583"/>
                    </a:xfrm>
                    <a:prstGeom prst="rect">
                      <a:avLst/>
                    </a:prstGeom>
                    <a:noFill/>
                    <a:ln>
                      <a:noFill/>
                    </a:ln>
                  </pic:spPr>
                </pic:pic>
              </a:graphicData>
            </a:graphic>
          </wp:inline>
        </w:drawing>
      </w:r>
    </w:p>
    <w:p w:rsidR="005A6A8B" w:rsidRPr="00856864" w:rsidRDefault="005A6A8B" w:rsidP="005A6A8B">
      <w:pPr>
        <w:jc w:val="both"/>
        <w:rPr>
          <w:rFonts w:ascii="Times New Roman" w:eastAsia="Times New Roman" w:hAnsi="Times New Roman" w:cs="Times New Roman"/>
          <w:color w:val="202124"/>
          <w:sz w:val="28"/>
          <w:szCs w:val="28"/>
          <w:highlight w:val="white"/>
        </w:rPr>
      </w:pPr>
      <w:r w:rsidRPr="00856864">
        <w:rPr>
          <w:rFonts w:ascii="Times New Roman" w:eastAsia="Times New Roman" w:hAnsi="Times New Roman" w:cs="Times New Roman"/>
          <w:color w:val="202124"/>
          <w:sz w:val="28"/>
          <w:szCs w:val="28"/>
          <w:highlight w:val="white"/>
        </w:rPr>
        <w:t xml:space="preserve">A workshop on career paths in public policy and international relations was held on Friday, 22nd September. The speakers were alumni of MCC and provided meaningful insights in terms of basic requirements, general advice and possible career trajectories in political science. With respect to careers in public policy, research opportunities, consultancy, working with governments and social development are the most relevant pathways. With respect to IR, the most relevant domains are those of research, consultancy and social development. </w:t>
      </w:r>
      <w:bookmarkStart w:id="0" w:name="_GoBack"/>
      <w:bookmarkEnd w:id="0"/>
    </w:p>
    <w:p w:rsidR="005A6A8B" w:rsidRPr="00856864" w:rsidRDefault="005A6A8B" w:rsidP="005A6A8B">
      <w:pPr>
        <w:jc w:val="both"/>
        <w:rPr>
          <w:rFonts w:ascii="Times New Roman" w:eastAsia="Times New Roman" w:hAnsi="Times New Roman" w:cs="Times New Roman"/>
          <w:color w:val="202124"/>
          <w:sz w:val="28"/>
          <w:szCs w:val="28"/>
          <w:highlight w:val="white"/>
        </w:rPr>
      </w:pPr>
      <w:r w:rsidRPr="00856864">
        <w:rPr>
          <w:rFonts w:ascii="Times New Roman" w:eastAsia="Times New Roman" w:hAnsi="Times New Roman" w:cs="Times New Roman"/>
          <w:color w:val="202124"/>
          <w:sz w:val="28"/>
          <w:szCs w:val="28"/>
          <w:highlight w:val="white"/>
        </w:rPr>
        <w:t xml:space="preserve">A few takeaways - the relevance of pertinent industry-specific experience, through fellowships and internships with governments, NGOs, think tanks (with ORF, The </w:t>
      </w:r>
      <w:proofErr w:type="spellStart"/>
      <w:r w:rsidRPr="00856864">
        <w:rPr>
          <w:rFonts w:ascii="Times New Roman" w:eastAsia="Times New Roman" w:hAnsi="Times New Roman" w:cs="Times New Roman"/>
          <w:color w:val="202124"/>
          <w:sz w:val="28"/>
          <w:szCs w:val="28"/>
          <w:highlight w:val="white"/>
        </w:rPr>
        <w:t>Takshashila</w:t>
      </w:r>
      <w:proofErr w:type="spellEnd"/>
      <w:r w:rsidRPr="00856864">
        <w:rPr>
          <w:rFonts w:ascii="Times New Roman" w:eastAsia="Times New Roman" w:hAnsi="Times New Roman" w:cs="Times New Roman"/>
          <w:color w:val="202124"/>
          <w:sz w:val="28"/>
          <w:szCs w:val="28"/>
          <w:highlight w:val="white"/>
        </w:rPr>
        <w:t xml:space="preserve"> Institution, Gateway House) as well as the significance of Master’s degrees for certain trajectories, relevance of networking, importance </w:t>
      </w:r>
      <w:proofErr w:type="gramStart"/>
      <w:r w:rsidRPr="00856864">
        <w:rPr>
          <w:rFonts w:ascii="Times New Roman" w:eastAsia="Times New Roman" w:hAnsi="Times New Roman" w:cs="Times New Roman"/>
          <w:color w:val="202124"/>
          <w:sz w:val="28"/>
          <w:szCs w:val="28"/>
          <w:highlight w:val="white"/>
        </w:rPr>
        <w:lastRenderedPageBreak/>
        <w:t>of</w:t>
      </w:r>
      <w:proofErr w:type="gramEnd"/>
      <w:r w:rsidRPr="00856864">
        <w:rPr>
          <w:rFonts w:ascii="Times New Roman" w:eastAsia="Times New Roman" w:hAnsi="Times New Roman" w:cs="Times New Roman"/>
          <w:color w:val="202124"/>
          <w:sz w:val="28"/>
          <w:szCs w:val="28"/>
          <w:highlight w:val="white"/>
        </w:rPr>
        <w:t xml:space="preserve"> skills in data analysis and statistics, as well as cultivating a reading habit. Also, relevant information in terms of critically assessing one's choices pertaining to further studies was discussed. The workshop provided students with the opportunity to interact with seniors in a </w:t>
      </w:r>
      <w:proofErr w:type="gramStart"/>
      <w:r w:rsidRPr="00856864">
        <w:rPr>
          <w:rFonts w:ascii="Times New Roman" w:eastAsia="Times New Roman" w:hAnsi="Times New Roman" w:cs="Times New Roman"/>
          <w:color w:val="202124"/>
          <w:sz w:val="28"/>
          <w:szCs w:val="28"/>
          <w:highlight w:val="white"/>
        </w:rPr>
        <w:t>conducive</w:t>
      </w:r>
      <w:proofErr w:type="gramEnd"/>
      <w:r w:rsidRPr="00856864">
        <w:rPr>
          <w:rFonts w:ascii="Times New Roman" w:eastAsia="Times New Roman" w:hAnsi="Times New Roman" w:cs="Times New Roman"/>
          <w:color w:val="202124"/>
          <w:sz w:val="28"/>
          <w:szCs w:val="28"/>
          <w:highlight w:val="white"/>
        </w:rPr>
        <w:t xml:space="preserve"> environment, gaining advice in terms of navigating one’s future, reiterating the fact that it is not too late to begin planning and working towards one’s career goals. </w:t>
      </w:r>
    </w:p>
    <w:p w:rsidR="005A6A8B" w:rsidRPr="00856864" w:rsidRDefault="005A6A8B" w:rsidP="005A6A8B">
      <w:pPr>
        <w:rPr>
          <w:rFonts w:ascii="Times New Roman" w:hAnsi="Times New Roman" w:cs="Times New Roman"/>
          <w:sz w:val="28"/>
          <w:szCs w:val="28"/>
        </w:rPr>
      </w:pPr>
    </w:p>
    <w:p w:rsidR="005A6A8B" w:rsidRPr="00856864" w:rsidRDefault="005A6A8B" w:rsidP="005A6A8B">
      <w:pPr>
        <w:rPr>
          <w:rFonts w:ascii="Times New Roman" w:hAnsi="Times New Roman" w:cs="Times New Roman"/>
          <w:sz w:val="28"/>
          <w:szCs w:val="28"/>
        </w:rPr>
      </w:pPr>
    </w:p>
    <w:p w:rsidR="005A6A8B" w:rsidRDefault="005A6A8B"/>
    <w:sectPr w:rsidR="005A6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8B"/>
    <w:rsid w:val="00381008"/>
    <w:rsid w:val="00501CE1"/>
    <w:rsid w:val="005A6A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mccblr.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2024-12-04T14:01:00Z</dcterms:created>
  <dcterms:modified xsi:type="dcterms:W3CDTF">2024-12-04T14:04:00Z</dcterms:modified>
</cp:coreProperties>
</file>